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FD7C4F" w:rsidR="00733E62" w:rsidP="00B87730" w:rsidRDefault="00E33FA5" w14:paraId="79677175" w14:textId="2937DCD8">
      <w:pPr>
        <w:jc w:val="center"/>
        <w:rPr>
          <w:rFonts w:cstheme="minorHAnsi"/>
          <w:b/>
          <w:bCs/>
          <w:color w:val="7030A0"/>
          <w:sz w:val="28"/>
          <w:szCs w:val="28"/>
          <w:u w:val="single"/>
        </w:rPr>
      </w:pPr>
      <w:r>
        <w:rPr>
          <w:rFonts w:cstheme="minorHAnsi"/>
          <w:b/>
          <w:bCs/>
          <w:color w:val="7030A0"/>
          <w:sz w:val="28"/>
          <w:szCs w:val="28"/>
          <w:u w:val="single"/>
        </w:rPr>
        <w:t>Idiopathic facial paralysis</w:t>
      </w:r>
      <w:r w:rsidR="00B87730">
        <w:rPr>
          <w:rFonts w:cstheme="minorHAnsi"/>
          <w:b/>
          <w:bCs/>
          <w:color w:val="7030A0"/>
          <w:sz w:val="28"/>
          <w:szCs w:val="28"/>
          <w:u w:val="single"/>
        </w:rPr>
        <w:t xml:space="preserve"> in dogs</w:t>
      </w:r>
      <w:r w:rsidR="00B97C1E">
        <w:rPr>
          <w:rFonts w:cstheme="minorHAnsi"/>
          <w:b/>
          <w:bCs/>
          <w:color w:val="7030A0"/>
          <w:sz w:val="28"/>
          <w:szCs w:val="28"/>
          <w:u w:val="single"/>
        </w:rPr>
        <w:t>.</w:t>
      </w:r>
    </w:p>
    <w:p w:rsidR="00557938" w:rsidP="00557938" w:rsidRDefault="00557938" w14:paraId="1805D5F2" w14:textId="2714A9DD">
      <w:pPr>
        <w:rPr>
          <w:rFonts w:cstheme="minorHAnsi"/>
          <w:b/>
          <w:bCs/>
          <w:color w:val="7030A0"/>
        </w:rPr>
      </w:pPr>
      <w:r w:rsidRPr="000E5A68">
        <w:rPr>
          <w:rFonts w:cstheme="minorHAnsi"/>
          <w:b/>
          <w:bCs/>
          <w:color w:val="7030A0"/>
        </w:rPr>
        <w:t xml:space="preserve">What </w:t>
      </w:r>
      <w:r w:rsidR="00571E96">
        <w:rPr>
          <w:rFonts w:cstheme="minorHAnsi"/>
          <w:b/>
          <w:bCs/>
          <w:color w:val="7030A0"/>
        </w:rPr>
        <w:t xml:space="preserve">is </w:t>
      </w:r>
      <w:r w:rsidR="00E33FA5">
        <w:rPr>
          <w:rFonts w:cstheme="minorHAnsi"/>
          <w:b/>
          <w:bCs/>
          <w:color w:val="7030A0"/>
        </w:rPr>
        <w:t>Idiopathic facial paralysis</w:t>
      </w:r>
      <w:r w:rsidRPr="000E5A68">
        <w:rPr>
          <w:rFonts w:cstheme="minorHAnsi"/>
          <w:b/>
          <w:bCs/>
          <w:color w:val="7030A0"/>
        </w:rPr>
        <w:t>?</w:t>
      </w:r>
    </w:p>
    <w:p w:rsidRPr="00E72B4A" w:rsidR="00557938" w:rsidP="004765BA" w:rsidRDefault="00E33FA5" w14:paraId="54C61ED7" w14:textId="4C0ED04D">
      <w:pPr>
        <w:rPr>
          <w:rFonts w:cstheme="minorHAnsi"/>
          <w:sz w:val="20"/>
          <w:szCs w:val="20"/>
        </w:rPr>
      </w:pPr>
      <w:r>
        <w:rPr>
          <w:rFonts w:cs="Arial"/>
          <w:sz w:val="20"/>
          <w:szCs w:val="20"/>
        </w:rPr>
        <w:t>Idiopathic facial paralysis is a term used for describe a</w:t>
      </w:r>
      <w:r w:rsidR="009000CD">
        <w:rPr>
          <w:rFonts w:cs="Arial"/>
          <w:sz w:val="20"/>
          <w:szCs w:val="20"/>
        </w:rPr>
        <w:t xml:space="preserve"> neuropathy affecting</w:t>
      </w:r>
      <w:r>
        <w:rPr>
          <w:rFonts w:cs="Arial"/>
          <w:sz w:val="20"/>
          <w:szCs w:val="20"/>
        </w:rPr>
        <w:t xml:space="preserve"> of one or both facial nerves</w:t>
      </w:r>
      <w:r w:rsidR="00807A4C">
        <w:rPr>
          <w:rFonts w:cs="Arial"/>
          <w:sz w:val="20"/>
          <w:szCs w:val="20"/>
        </w:rPr>
        <w:t>.</w:t>
      </w:r>
      <w:r>
        <w:rPr>
          <w:rFonts w:cs="Arial"/>
          <w:sz w:val="20"/>
          <w:szCs w:val="20"/>
        </w:rPr>
        <w:t xml:space="preserve"> The origin of the problem is unknown, but is a similar condition to Bell’s palsy occurring in humans. </w:t>
      </w:r>
    </w:p>
    <w:p w:rsidR="00B87730" w:rsidP="00B87730" w:rsidRDefault="00B87730" w14:paraId="4E317312" w14:textId="4A2D81A6">
      <w:pPr>
        <w:rPr>
          <w:rFonts w:cstheme="minorHAnsi"/>
          <w:b/>
          <w:bCs/>
          <w:color w:val="7030A0"/>
        </w:rPr>
      </w:pPr>
      <w:r>
        <w:rPr>
          <w:rFonts w:cstheme="minorHAnsi"/>
          <w:b/>
          <w:bCs/>
          <w:color w:val="7030A0"/>
        </w:rPr>
        <w:t xml:space="preserve">Which dogs suffer from </w:t>
      </w:r>
      <w:r w:rsidR="00E33FA5">
        <w:rPr>
          <w:rFonts w:cstheme="minorHAnsi"/>
          <w:b/>
          <w:bCs/>
          <w:color w:val="7030A0"/>
        </w:rPr>
        <w:t>Idiopathic facial paralysis</w:t>
      </w:r>
      <w:r w:rsidRPr="000E5A68">
        <w:rPr>
          <w:rFonts w:cstheme="minorHAnsi"/>
          <w:b/>
          <w:bCs/>
          <w:color w:val="7030A0"/>
        </w:rPr>
        <w:t>?</w:t>
      </w:r>
    </w:p>
    <w:p w:rsidRPr="00E72B4A" w:rsidR="00B87730" w:rsidP="004765BA" w:rsidRDefault="00E33FA5" w14:paraId="7007E2F7" w14:textId="5AB884A5">
      <w:pPr>
        <w:rPr>
          <w:rFonts w:cstheme="minorHAnsi"/>
          <w:sz w:val="20"/>
          <w:szCs w:val="20"/>
        </w:rPr>
      </w:pPr>
      <w:r>
        <w:rPr>
          <w:rFonts w:cs="Arial"/>
          <w:sz w:val="20"/>
          <w:szCs w:val="20"/>
        </w:rPr>
        <w:t>Idiopathic facial paralysis</w:t>
      </w:r>
      <w:r w:rsidRPr="00E72B4A" w:rsidR="00E72B4A">
        <w:rPr>
          <w:rFonts w:cs="Arial"/>
          <w:sz w:val="20"/>
          <w:szCs w:val="20"/>
        </w:rPr>
        <w:t xml:space="preserve"> </w:t>
      </w:r>
      <w:r>
        <w:rPr>
          <w:rFonts w:cs="Arial"/>
          <w:sz w:val="20"/>
          <w:szCs w:val="20"/>
        </w:rPr>
        <w:t>usually</w:t>
      </w:r>
      <w:r w:rsidRPr="00E72B4A" w:rsidR="00E72B4A">
        <w:rPr>
          <w:rFonts w:cs="Arial"/>
          <w:sz w:val="20"/>
          <w:szCs w:val="20"/>
        </w:rPr>
        <w:t xml:space="preserve"> </w:t>
      </w:r>
      <w:r>
        <w:rPr>
          <w:rFonts w:cs="Arial"/>
          <w:sz w:val="20"/>
          <w:szCs w:val="20"/>
        </w:rPr>
        <w:t>affects</w:t>
      </w:r>
      <w:r w:rsidR="008252E9">
        <w:rPr>
          <w:rFonts w:cs="Arial"/>
          <w:sz w:val="20"/>
          <w:szCs w:val="20"/>
        </w:rPr>
        <w:t xml:space="preserve"> </w:t>
      </w:r>
      <w:r>
        <w:rPr>
          <w:rFonts w:cs="Arial"/>
          <w:sz w:val="20"/>
          <w:szCs w:val="20"/>
        </w:rPr>
        <w:t>middle-aged to older</w:t>
      </w:r>
      <w:r w:rsidR="008252E9">
        <w:rPr>
          <w:rFonts w:cs="Arial"/>
          <w:sz w:val="20"/>
          <w:szCs w:val="20"/>
        </w:rPr>
        <w:t>.</w:t>
      </w:r>
      <w:r w:rsidRPr="00E72B4A" w:rsidR="00E72B4A">
        <w:rPr>
          <w:rFonts w:cs="Arial"/>
          <w:sz w:val="20"/>
          <w:szCs w:val="20"/>
        </w:rPr>
        <w:t xml:space="preserve"> </w:t>
      </w:r>
      <w:r w:rsidR="008252E9">
        <w:rPr>
          <w:rFonts w:cs="Arial"/>
          <w:sz w:val="20"/>
          <w:szCs w:val="20"/>
        </w:rPr>
        <w:t>A</w:t>
      </w:r>
      <w:r w:rsidRPr="00E72B4A" w:rsidR="00E72B4A">
        <w:rPr>
          <w:rFonts w:cs="Arial"/>
          <w:sz w:val="20"/>
          <w:szCs w:val="20"/>
        </w:rPr>
        <w:t xml:space="preserve">lthough it can affect any breed of </w:t>
      </w:r>
      <w:r w:rsidRPr="00E72B4A">
        <w:rPr>
          <w:rFonts w:cs="Arial"/>
          <w:sz w:val="20"/>
          <w:szCs w:val="20"/>
        </w:rPr>
        <w:t>dog,</w:t>
      </w:r>
      <w:r>
        <w:rPr>
          <w:rFonts w:cs="Arial"/>
          <w:sz w:val="20"/>
          <w:szCs w:val="20"/>
        </w:rPr>
        <w:t xml:space="preserve"> Cocker Spaniels appear to be</w:t>
      </w:r>
      <w:r w:rsidRPr="00E72B4A" w:rsidR="00E72B4A">
        <w:rPr>
          <w:rFonts w:cs="Arial"/>
          <w:sz w:val="20"/>
          <w:szCs w:val="20"/>
        </w:rPr>
        <w:t xml:space="preserve"> overrepresented.</w:t>
      </w:r>
    </w:p>
    <w:p w:rsidR="00B87730" w:rsidP="00B87730" w:rsidRDefault="00B87730" w14:paraId="330E3FD4" w14:textId="717301FA">
      <w:pPr>
        <w:rPr>
          <w:rFonts w:cstheme="minorHAnsi"/>
          <w:b/>
          <w:bCs/>
          <w:color w:val="7030A0"/>
        </w:rPr>
      </w:pPr>
      <w:r>
        <w:rPr>
          <w:rFonts w:cstheme="minorHAnsi"/>
          <w:b/>
          <w:bCs/>
          <w:color w:val="7030A0"/>
        </w:rPr>
        <w:t xml:space="preserve">What are the clinical signs of </w:t>
      </w:r>
      <w:r w:rsidR="0061067E">
        <w:rPr>
          <w:rFonts w:cstheme="minorHAnsi"/>
          <w:b/>
          <w:bCs/>
          <w:color w:val="7030A0"/>
        </w:rPr>
        <w:t>Idiopathic facial paralysis</w:t>
      </w:r>
      <w:r>
        <w:rPr>
          <w:rFonts w:cstheme="minorHAnsi"/>
          <w:b/>
          <w:bCs/>
          <w:color w:val="7030A0"/>
        </w:rPr>
        <w:t xml:space="preserve"> in dogs</w:t>
      </w:r>
      <w:r w:rsidRPr="000E5A68">
        <w:rPr>
          <w:rFonts w:cstheme="minorHAnsi"/>
          <w:b/>
          <w:bCs/>
          <w:color w:val="7030A0"/>
        </w:rPr>
        <w:t>?</w:t>
      </w:r>
    </w:p>
    <w:p w:rsidR="00B87730" w:rsidP="004765BA" w:rsidRDefault="0061067E" w14:paraId="55246896" w14:textId="398C2226">
      <w:pPr>
        <w:rPr>
          <w:rFonts w:cstheme="minorHAnsi"/>
          <w:sz w:val="20"/>
          <w:szCs w:val="20"/>
        </w:rPr>
      </w:pPr>
      <w:r>
        <w:rPr>
          <w:rFonts w:cstheme="minorHAnsi"/>
          <w:sz w:val="20"/>
          <w:szCs w:val="20"/>
        </w:rPr>
        <w:t xml:space="preserve">The most common clinical signs associated with </w:t>
      </w:r>
      <w:r>
        <w:rPr>
          <w:rFonts w:cs="Arial"/>
          <w:sz w:val="20"/>
          <w:szCs w:val="20"/>
        </w:rPr>
        <w:t>Idiopathic facial paralysis</w:t>
      </w:r>
      <w:r>
        <w:rPr>
          <w:rFonts w:cs="Arial"/>
          <w:sz w:val="20"/>
          <w:szCs w:val="20"/>
        </w:rPr>
        <w:t xml:space="preserve"> in dogs reflect acute onset of drooping of the ears and lips, inability to blink or excessive salivation of the affected side, with some patients having troubles to keep the food in the mouth on the affected side. Other important function of the facial nerve was the production of tears, thus the reduce of production of tears together with the inadequate blinking, may predispose to suffer corneal ulceration</w:t>
      </w:r>
      <w:r w:rsidR="00B87730">
        <w:rPr>
          <w:rFonts w:cstheme="minorHAnsi"/>
          <w:sz w:val="20"/>
          <w:szCs w:val="20"/>
        </w:rPr>
        <w:t>.</w:t>
      </w:r>
      <w:r>
        <w:rPr>
          <w:rFonts w:cstheme="minorHAnsi"/>
          <w:sz w:val="20"/>
          <w:szCs w:val="20"/>
        </w:rPr>
        <w:t xml:space="preserve"> Concomitant</w:t>
      </w:r>
      <w:r w:rsidR="00E364E9">
        <w:rPr>
          <w:rFonts w:cstheme="minorHAnsi"/>
          <w:sz w:val="20"/>
          <w:szCs w:val="20"/>
        </w:rPr>
        <w:t xml:space="preserve"> ipsilateral</w:t>
      </w:r>
      <w:r>
        <w:rPr>
          <w:rFonts w:cstheme="minorHAnsi"/>
          <w:sz w:val="20"/>
          <w:szCs w:val="20"/>
        </w:rPr>
        <w:t xml:space="preserve"> vestibular signs can be seen in around a 50% of the cases </w:t>
      </w:r>
      <w:r w:rsidR="00E364E9">
        <w:rPr>
          <w:rFonts w:cstheme="minorHAnsi"/>
          <w:sz w:val="20"/>
          <w:szCs w:val="20"/>
        </w:rPr>
        <w:t>due to the proximity of both nerves when they exit the skull.</w:t>
      </w:r>
    </w:p>
    <w:p w:rsidR="00B87730" w:rsidP="00B87730" w:rsidRDefault="00B87730" w14:paraId="5292DB6C" w14:textId="20221E21">
      <w:pPr>
        <w:rPr>
          <w:rFonts w:cstheme="minorHAnsi"/>
          <w:b/>
          <w:bCs/>
          <w:color w:val="7030A0"/>
        </w:rPr>
      </w:pPr>
      <w:r>
        <w:rPr>
          <w:rFonts w:cstheme="minorHAnsi"/>
          <w:b/>
          <w:bCs/>
          <w:color w:val="7030A0"/>
        </w:rPr>
        <w:t xml:space="preserve">How is </w:t>
      </w:r>
      <w:r w:rsidR="00E364E9">
        <w:rPr>
          <w:rFonts w:cstheme="minorHAnsi"/>
          <w:b/>
          <w:bCs/>
          <w:color w:val="7030A0"/>
        </w:rPr>
        <w:t>Idiopathic facial paralysis</w:t>
      </w:r>
      <w:r>
        <w:rPr>
          <w:rFonts w:cstheme="minorHAnsi"/>
          <w:b/>
          <w:bCs/>
          <w:color w:val="7030A0"/>
        </w:rPr>
        <w:t xml:space="preserve"> diagnosed</w:t>
      </w:r>
      <w:r w:rsidRPr="000E5A68">
        <w:rPr>
          <w:rFonts w:cstheme="minorHAnsi"/>
          <w:b/>
          <w:bCs/>
          <w:color w:val="7030A0"/>
        </w:rPr>
        <w:t>?</w:t>
      </w:r>
    </w:p>
    <w:p w:rsidR="00807A4C" w:rsidP="1FB29FF9" w:rsidRDefault="00807A4C" w14:paraId="453E53C9" w14:textId="0F576260">
      <w:pPr>
        <w:rPr>
          <w:rFonts w:cs="Calibri" w:cstheme="minorAscii"/>
          <w:sz w:val="20"/>
          <w:szCs w:val="20"/>
        </w:rPr>
      </w:pPr>
      <w:r w:rsidRPr="1FB29FF9" w:rsidR="00807A4C">
        <w:rPr>
          <w:rFonts w:cs="Arial"/>
          <w:sz w:val="20"/>
          <w:szCs w:val="20"/>
        </w:rPr>
        <w:t xml:space="preserve">The diagnosis of </w:t>
      </w:r>
      <w:r w:rsidRPr="1FB29FF9" w:rsidR="00E364E9">
        <w:rPr>
          <w:rFonts w:cs="Arial"/>
          <w:sz w:val="20"/>
          <w:szCs w:val="20"/>
        </w:rPr>
        <w:t>Idiopathic facial paralysis</w:t>
      </w:r>
      <w:r w:rsidRPr="1FB29FF9" w:rsidR="00807A4C">
        <w:rPr>
          <w:rFonts w:cs="Arial"/>
          <w:sz w:val="20"/>
          <w:szCs w:val="20"/>
        </w:rPr>
        <w:t xml:space="preserve"> </w:t>
      </w:r>
      <w:r w:rsidRPr="1FB29FF9" w:rsidR="00807A4C">
        <w:rPr>
          <w:rFonts w:cs="Arial"/>
          <w:sz w:val="20"/>
          <w:szCs w:val="20"/>
        </w:rPr>
        <w:t xml:space="preserve">is made by excluding other causes of </w:t>
      </w:r>
      <w:r w:rsidRPr="1FB29FF9" w:rsidR="00E364E9">
        <w:rPr>
          <w:rFonts w:cs="Arial"/>
          <w:sz w:val="20"/>
          <w:szCs w:val="20"/>
        </w:rPr>
        <w:t xml:space="preserve">facial dysfunction. The main differential diagnosis </w:t>
      </w:r>
      <w:r w:rsidRPr="1FB29FF9" w:rsidR="00E364E9">
        <w:rPr>
          <w:rFonts w:cs="Arial"/>
          <w:sz w:val="20"/>
          <w:szCs w:val="20"/>
        </w:rPr>
        <w:t>are</w:t>
      </w:r>
      <w:r w:rsidRPr="1FB29FF9" w:rsidR="00E364E9">
        <w:rPr>
          <w:rFonts w:cs="Arial"/>
          <w:sz w:val="20"/>
          <w:szCs w:val="20"/>
        </w:rPr>
        <w:t xml:space="preserve"> otitis media/interna, metabolic problems as hypothyroidism or neoplastic lesions affecting the nerve or brainstem.</w:t>
      </w:r>
      <w:r w:rsidRPr="1FB29FF9" w:rsidR="00807A4C">
        <w:rPr>
          <w:rFonts w:cs="Arial"/>
          <w:sz w:val="20"/>
          <w:szCs w:val="20"/>
        </w:rPr>
        <w:t xml:space="preserve"> </w:t>
      </w:r>
      <w:r w:rsidRPr="1FB29FF9" w:rsidR="00E364E9">
        <w:rPr>
          <w:rFonts w:cs="Arial"/>
          <w:sz w:val="20"/>
          <w:szCs w:val="20"/>
        </w:rPr>
        <w:t>R</w:t>
      </w:r>
      <w:r w:rsidRPr="1FB29FF9" w:rsidR="00807A4C">
        <w:rPr>
          <w:rFonts w:cs="Arial"/>
          <w:sz w:val="20"/>
          <w:szCs w:val="20"/>
        </w:rPr>
        <w:t xml:space="preserve">outine laboratory testing </w:t>
      </w:r>
      <w:r w:rsidRPr="1FB29FF9" w:rsidR="00E364E9">
        <w:rPr>
          <w:rFonts w:cs="Arial"/>
          <w:sz w:val="20"/>
          <w:szCs w:val="20"/>
        </w:rPr>
        <w:t xml:space="preserve">can help to rule out metabolic problems </w:t>
      </w:r>
      <w:r w:rsidRPr="1FB29FF9" w:rsidR="00807A4C">
        <w:rPr>
          <w:rFonts w:cs="Arial"/>
          <w:sz w:val="20"/>
          <w:szCs w:val="20"/>
        </w:rPr>
        <w:t>and advanced diagnostic imaging</w:t>
      </w:r>
      <w:r w:rsidRPr="1FB29FF9" w:rsidR="00E364E9">
        <w:rPr>
          <w:rFonts w:cs="Arial"/>
          <w:sz w:val="20"/>
          <w:szCs w:val="20"/>
        </w:rPr>
        <w:t xml:space="preserve"> studies as brain MRI rule out structural lesions affecting the middle ear or the brain</w:t>
      </w:r>
      <w:r w:rsidRPr="1FB29FF9" w:rsidR="00807A4C">
        <w:rPr>
          <w:rFonts w:cs="Arial"/>
          <w:sz w:val="20"/>
          <w:szCs w:val="20"/>
        </w:rPr>
        <w:t xml:space="preserve">. </w:t>
      </w:r>
      <w:r w:rsidRPr="1FB29FF9" w:rsidR="00E364E9">
        <w:rPr>
          <w:rFonts w:cs="Arial"/>
          <w:sz w:val="20"/>
          <w:szCs w:val="20"/>
        </w:rPr>
        <w:t xml:space="preserve">Recent studies </w:t>
      </w:r>
      <w:r w:rsidRPr="1FB29FF9" w:rsidR="009000CD">
        <w:rPr>
          <w:rFonts w:cs="Arial"/>
          <w:sz w:val="20"/>
          <w:szCs w:val="20"/>
        </w:rPr>
        <w:t>in</w:t>
      </w:r>
      <w:r w:rsidRPr="1FB29FF9" w:rsidR="00E364E9">
        <w:rPr>
          <w:rFonts w:cs="Arial"/>
          <w:sz w:val="20"/>
          <w:szCs w:val="20"/>
        </w:rPr>
        <w:t xml:space="preserve"> MRI showed findings </w:t>
      </w:r>
      <w:r w:rsidRPr="1FB29FF9" w:rsidR="009000CD">
        <w:rPr>
          <w:rFonts w:cs="Arial"/>
          <w:sz w:val="20"/>
          <w:szCs w:val="20"/>
        </w:rPr>
        <w:t>consistent with i</w:t>
      </w:r>
      <w:r w:rsidRPr="1FB29FF9" w:rsidR="009000CD">
        <w:rPr>
          <w:rFonts w:cs="Arial"/>
          <w:sz w:val="20"/>
          <w:szCs w:val="20"/>
        </w:rPr>
        <w:t xml:space="preserve">diopathic facial </w:t>
      </w:r>
      <w:r w:rsidRPr="1FB29FF9" w:rsidR="009000CD">
        <w:rPr>
          <w:rFonts w:cs="Arial"/>
          <w:sz w:val="20"/>
          <w:szCs w:val="20"/>
        </w:rPr>
        <w:t>neuropathy</w:t>
      </w:r>
      <w:r w:rsidRPr="1FB29FF9" w:rsidR="009000CD">
        <w:rPr>
          <w:rFonts w:cs="Arial"/>
          <w:sz w:val="20"/>
          <w:szCs w:val="20"/>
        </w:rPr>
        <w:t xml:space="preserve"> </w:t>
      </w:r>
      <w:r w:rsidRPr="1FB29FF9" w:rsidR="00E364E9">
        <w:rPr>
          <w:rFonts w:cs="Arial"/>
          <w:sz w:val="20"/>
          <w:szCs w:val="20"/>
        </w:rPr>
        <w:t>as facial nerve contrast enhancement or atrophy of the digastric muscle</w:t>
      </w:r>
      <w:r w:rsidRPr="1FB29FF9" w:rsidR="00807A4C">
        <w:rPr>
          <w:rFonts w:cs="Arial"/>
          <w:sz w:val="20"/>
          <w:szCs w:val="20"/>
        </w:rPr>
        <w:t>.</w:t>
      </w:r>
    </w:p>
    <w:p w:rsidR="2F162B84" w:rsidP="1FB29FF9" w:rsidRDefault="2F162B84" w14:paraId="40E9D664" w14:textId="77E443FE">
      <w:pPr>
        <w:rPr>
          <w:rFonts w:cs="Calibri" w:cstheme="minorAscii"/>
          <w:sz w:val="20"/>
          <w:szCs w:val="20"/>
        </w:rPr>
      </w:pPr>
      <w:r w:rsidR="2F162B84">
        <w:drawing>
          <wp:inline wp14:editId="4C5F08C4" wp14:anchorId="1703FB24">
            <wp:extent cx="3278280" cy="3333749"/>
            <wp:effectExtent l="0" t="0" r="0" b="0"/>
            <wp:docPr id="1521561071" name="" title=""/>
            <wp:cNvGraphicFramePr>
              <a:graphicFrameLocks noChangeAspect="1"/>
            </wp:cNvGraphicFramePr>
            <a:graphic>
              <a:graphicData uri="http://schemas.openxmlformats.org/drawingml/2006/picture">
                <pic:pic>
                  <pic:nvPicPr>
                    <pic:cNvPr id="0" name=""/>
                    <pic:cNvPicPr/>
                  </pic:nvPicPr>
                  <pic:blipFill>
                    <a:blip r:embed="R4260bbdd4e9e4ee8">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3278280" cy="3333749"/>
                    </a:xfrm>
                    <a:prstGeom prst="rect">
                      <a:avLst/>
                    </a:prstGeom>
                  </pic:spPr>
                </pic:pic>
              </a:graphicData>
            </a:graphic>
          </wp:inline>
        </w:drawing>
      </w:r>
    </w:p>
    <w:p w:rsidR="2F162B84" w:rsidP="1FB29FF9" w:rsidRDefault="2F162B84" w14:paraId="7A6D7181" w14:textId="486C567B">
      <w:pPr>
        <w:rPr>
          <w:rFonts w:cs="Calibri" w:cstheme="minorAscii"/>
          <w:sz w:val="20"/>
          <w:szCs w:val="20"/>
        </w:rPr>
      </w:pPr>
      <w:r w:rsidRPr="1FB29FF9" w:rsidR="2F162B84">
        <w:rPr>
          <w:rFonts w:cs="Calibri" w:cstheme="minorAscii"/>
          <w:sz w:val="20"/>
          <w:szCs w:val="20"/>
        </w:rPr>
        <w:t xml:space="preserve">MRI of </w:t>
      </w:r>
      <w:r w:rsidRPr="1FB29FF9" w:rsidR="2F162B84">
        <w:rPr>
          <w:rFonts w:cs="Calibri" w:cstheme="minorAscii"/>
          <w:sz w:val="20"/>
          <w:szCs w:val="20"/>
        </w:rPr>
        <w:t>a</w:t>
      </w:r>
      <w:r w:rsidRPr="1FB29FF9" w:rsidR="2F162B84">
        <w:rPr>
          <w:rFonts w:cs="Calibri" w:cstheme="minorAscii"/>
          <w:sz w:val="20"/>
          <w:szCs w:val="20"/>
        </w:rPr>
        <w:t xml:space="preserve"> </w:t>
      </w:r>
      <w:r w:rsidRPr="1FB29FF9" w:rsidR="2F162B84">
        <w:rPr>
          <w:rFonts w:cs="Calibri" w:cstheme="minorAscii"/>
          <w:sz w:val="20"/>
          <w:szCs w:val="20"/>
        </w:rPr>
        <w:t>d</w:t>
      </w:r>
      <w:r w:rsidRPr="1FB29FF9" w:rsidR="2F162B84">
        <w:rPr>
          <w:rFonts w:cs="Calibri" w:cstheme="minorAscii"/>
          <w:sz w:val="20"/>
          <w:szCs w:val="20"/>
        </w:rPr>
        <w:t>og</w:t>
      </w:r>
      <w:r w:rsidRPr="1FB29FF9" w:rsidR="2F162B84">
        <w:rPr>
          <w:rFonts w:cs="Calibri" w:cstheme="minorAscii"/>
          <w:sz w:val="20"/>
          <w:szCs w:val="20"/>
        </w:rPr>
        <w:t xml:space="preserve"> with idiopathic facial paralysis.  The facial nerve on the left side of the image is affected</w:t>
      </w:r>
      <w:r w:rsidRPr="1FB29FF9" w:rsidR="3ED7E1A3">
        <w:rPr>
          <w:rFonts w:cs="Calibri" w:cstheme="minorAscii"/>
          <w:sz w:val="20"/>
          <w:szCs w:val="20"/>
        </w:rPr>
        <w:t xml:space="preserve"> by this condition</w:t>
      </w:r>
      <w:r w:rsidRPr="1FB29FF9" w:rsidR="2F162B84">
        <w:rPr>
          <w:rFonts w:cs="Calibri" w:cstheme="minorAscii"/>
          <w:sz w:val="20"/>
          <w:szCs w:val="20"/>
        </w:rPr>
        <w:t xml:space="preserve"> </w:t>
      </w:r>
      <w:r w:rsidRPr="1FB29FF9" w:rsidR="2F162B84">
        <w:rPr>
          <w:rFonts w:cs="Calibri" w:cstheme="minorAscii"/>
          <w:sz w:val="20"/>
          <w:szCs w:val="20"/>
        </w:rPr>
        <w:t>(red arrow)</w:t>
      </w:r>
      <w:r w:rsidRPr="1FB29FF9" w:rsidR="2366648D">
        <w:rPr>
          <w:rFonts w:cs="Calibri" w:cstheme="minorAscii"/>
          <w:sz w:val="20"/>
          <w:szCs w:val="20"/>
        </w:rPr>
        <w:t>.  It is showing brighter ‘contrast-enhancement’ than the facial nerve on the opposite side (blue arrow).</w:t>
      </w:r>
    </w:p>
    <w:p w:rsidR="64BC81D7" w:rsidP="1FB29FF9" w:rsidRDefault="64BC81D7" w14:paraId="7EA34BAC" w14:textId="0A422EC7">
      <w:pPr>
        <w:rPr>
          <w:rFonts w:cs="Calibri" w:cstheme="minorAscii"/>
          <w:b w:val="1"/>
          <w:bCs w:val="1"/>
          <w:color w:val="7030A0"/>
        </w:rPr>
      </w:pPr>
      <w:r w:rsidRPr="1FB29FF9" w:rsidR="64BC81D7">
        <w:rPr>
          <w:rFonts w:cs="Calibri" w:cstheme="minorAscii"/>
          <w:b w:val="1"/>
          <w:bCs w:val="1"/>
          <w:color w:val="7030A0"/>
        </w:rPr>
        <w:t>What are the treatment options for Idiopathic facial paralysis in dogs?</w:t>
      </w:r>
    </w:p>
    <w:p w:rsidR="64BC81D7" w:rsidP="1FB29FF9" w:rsidRDefault="64BC81D7" w14:paraId="5F642E3A" w14:textId="5050CF22">
      <w:pPr>
        <w:rPr>
          <w:rFonts w:cs="Calibri" w:cstheme="minorAscii"/>
          <w:sz w:val="20"/>
          <w:szCs w:val="20"/>
        </w:rPr>
      </w:pPr>
      <w:r w:rsidRPr="1FB29FF9" w:rsidR="64BC81D7">
        <w:rPr>
          <w:rFonts w:cs="Calibri" w:cstheme="minorAscii"/>
          <w:sz w:val="20"/>
          <w:szCs w:val="20"/>
        </w:rPr>
        <w:t xml:space="preserve">The </w:t>
      </w:r>
      <w:r w:rsidRPr="1FB29FF9" w:rsidR="64BC81D7">
        <w:rPr>
          <w:rFonts w:cs="Arial"/>
          <w:sz w:val="20"/>
          <w:szCs w:val="20"/>
        </w:rPr>
        <w:t>Idiopathic facial paralysis doesn’t have a specific treatment, with the use of corticosteroids being controversial</w:t>
      </w:r>
      <w:r w:rsidRPr="1FB29FF9" w:rsidR="64BC81D7">
        <w:rPr>
          <w:rFonts w:cs="Calibri" w:cstheme="minorAscii"/>
          <w:sz w:val="20"/>
          <w:szCs w:val="20"/>
        </w:rPr>
        <w:t>. Symptomatic treatment as artificial tears to prevent corneal drying can be beneficial.</w:t>
      </w:r>
    </w:p>
    <w:p w:rsidR="64BC81D7" w:rsidP="1FB29FF9" w:rsidRDefault="64BC81D7" w14:paraId="3B30236B" w14:textId="5D9D0005">
      <w:pPr>
        <w:rPr>
          <w:rFonts w:cs="Calibri" w:cstheme="minorAscii"/>
          <w:b w:val="1"/>
          <w:bCs w:val="1"/>
          <w:color w:val="7030A0"/>
        </w:rPr>
      </w:pPr>
      <w:r w:rsidRPr="1FB29FF9" w:rsidR="64BC81D7">
        <w:rPr>
          <w:rFonts w:cs="Calibri" w:cstheme="minorAscii"/>
          <w:b w:val="1"/>
          <w:bCs w:val="1"/>
          <w:color w:val="7030A0"/>
        </w:rPr>
        <w:t>What is the prognosis for dogs with Idiopathic facial paralysis?</w:t>
      </w:r>
    </w:p>
    <w:p w:rsidR="64BC81D7" w:rsidP="1FB29FF9" w:rsidRDefault="64BC81D7" w14:paraId="7EF77404" w14:textId="2497D325">
      <w:pPr>
        <w:rPr>
          <w:rFonts w:cs="Calibri" w:cstheme="minorAscii"/>
          <w:sz w:val="20"/>
          <w:szCs w:val="20"/>
        </w:rPr>
      </w:pPr>
      <w:r w:rsidRPr="1FB29FF9" w:rsidR="64BC81D7">
        <w:rPr>
          <w:rFonts w:cs="Calibri" w:cstheme="minorAscii"/>
          <w:sz w:val="20"/>
          <w:szCs w:val="20"/>
        </w:rPr>
        <w:t xml:space="preserve">The prognosis for dogs with </w:t>
      </w:r>
      <w:r w:rsidRPr="1FB29FF9" w:rsidR="64BC81D7">
        <w:rPr>
          <w:rFonts w:cs="Arial"/>
          <w:sz w:val="20"/>
          <w:szCs w:val="20"/>
        </w:rPr>
        <w:t xml:space="preserve">Idiopathic facial paralysis </w:t>
      </w:r>
      <w:r w:rsidRPr="1FB29FF9" w:rsidR="64BC81D7">
        <w:rPr>
          <w:rFonts w:cs="Calibri" w:cstheme="minorAscii"/>
          <w:sz w:val="20"/>
          <w:szCs w:val="20"/>
        </w:rPr>
        <w:t>is guarded for a complete recovery. As a rule, around one third of the cases achieve a complete recovery, one third a partial recovery and one third present the paralysis as permanent. Dogs with chronic dysfunction can develop a muscle contracture on the affected side with narrowing of the palpebral and deviation of the nose toward the affected side</w:t>
      </w:r>
      <w:r w:rsidRPr="1FB29FF9" w:rsidR="64BC81D7">
        <w:rPr>
          <w:rFonts w:cs="Calibri" w:cstheme="minorAscii"/>
          <w:sz w:val="20"/>
          <w:szCs w:val="20"/>
        </w:rPr>
        <w:t>.</w:t>
      </w:r>
    </w:p>
    <w:p w:rsidR="1FB29FF9" w:rsidP="1FB29FF9" w:rsidRDefault="1FB29FF9" w14:paraId="2FA046FE" w14:textId="4E45428C">
      <w:pPr>
        <w:rPr>
          <w:rFonts w:cs="Calibri" w:cstheme="minorAscii"/>
          <w:sz w:val="20"/>
          <w:szCs w:val="20"/>
        </w:rPr>
      </w:pPr>
    </w:p>
    <w:sectPr w:rsidRPr="002F6ADA" w:rsidR="00B8773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F95" w:rsidP="000C37D4" w:rsidRDefault="00D03F95" w14:paraId="086BC5ED" w14:textId="77777777">
      <w:pPr>
        <w:spacing w:after="0" w:line="240" w:lineRule="auto"/>
      </w:pPr>
      <w:r>
        <w:separator/>
      </w:r>
    </w:p>
  </w:endnote>
  <w:endnote w:type="continuationSeparator" w:id="0">
    <w:p w:rsidR="00D03F95" w:rsidP="000C37D4" w:rsidRDefault="00D03F95" w14:paraId="4998125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F95" w:rsidP="000C37D4" w:rsidRDefault="00D03F95" w14:paraId="00122B00" w14:textId="77777777">
      <w:pPr>
        <w:spacing w:after="0" w:line="240" w:lineRule="auto"/>
      </w:pPr>
      <w:r>
        <w:separator/>
      </w:r>
    </w:p>
  </w:footnote>
  <w:footnote w:type="continuationSeparator" w:id="0">
    <w:p w:rsidR="00D03F95" w:rsidP="000C37D4" w:rsidRDefault="00D03F95" w14:paraId="5E9E808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5C26"/>
    <w:multiLevelType w:val="hybridMultilevel"/>
    <w:tmpl w:val="523A0E30"/>
    <w:lvl w:ilvl="0" w:tplc="E38636D8">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7DA135B"/>
    <w:multiLevelType w:val="hybridMultilevel"/>
    <w:tmpl w:val="5942A01E"/>
    <w:lvl w:ilvl="0" w:tplc="582850A0">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AE97458"/>
    <w:multiLevelType w:val="hybridMultilevel"/>
    <w:tmpl w:val="428C45D8"/>
    <w:lvl w:ilvl="0" w:tplc="08090001">
      <w:start w:val="1"/>
      <w:numFmt w:val="bullet"/>
      <w:lvlText w:val=""/>
      <w:lvlJc w:val="left"/>
      <w:pPr>
        <w:ind w:left="9120" w:hanging="360"/>
      </w:pPr>
      <w:rPr>
        <w:rFonts w:hint="default" w:ascii="Symbol" w:hAnsi="Symbol"/>
      </w:rPr>
    </w:lvl>
    <w:lvl w:ilvl="1" w:tplc="08090003" w:tentative="1">
      <w:start w:val="1"/>
      <w:numFmt w:val="bullet"/>
      <w:lvlText w:val="o"/>
      <w:lvlJc w:val="left"/>
      <w:pPr>
        <w:ind w:left="9840" w:hanging="360"/>
      </w:pPr>
      <w:rPr>
        <w:rFonts w:hint="default" w:ascii="Courier New" w:hAnsi="Courier New"/>
      </w:rPr>
    </w:lvl>
    <w:lvl w:ilvl="2" w:tplc="08090005" w:tentative="1">
      <w:start w:val="1"/>
      <w:numFmt w:val="bullet"/>
      <w:lvlText w:val=""/>
      <w:lvlJc w:val="left"/>
      <w:pPr>
        <w:ind w:left="10560" w:hanging="360"/>
      </w:pPr>
      <w:rPr>
        <w:rFonts w:hint="default" w:ascii="Wingdings" w:hAnsi="Wingdings"/>
      </w:rPr>
    </w:lvl>
    <w:lvl w:ilvl="3" w:tplc="08090001" w:tentative="1">
      <w:start w:val="1"/>
      <w:numFmt w:val="bullet"/>
      <w:lvlText w:val=""/>
      <w:lvlJc w:val="left"/>
      <w:pPr>
        <w:ind w:left="11280" w:hanging="360"/>
      </w:pPr>
      <w:rPr>
        <w:rFonts w:hint="default" w:ascii="Symbol" w:hAnsi="Symbol"/>
      </w:rPr>
    </w:lvl>
    <w:lvl w:ilvl="4" w:tplc="08090003" w:tentative="1">
      <w:start w:val="1"/>
      <w:numFmt w:val="bullet"/>
      <w:lvlText w:val="o"/>
      <w:lvlJc w:val="left"/>
      <w:pPr>
        <w:ind w:left="12000" w:hanging="360"/>
      </w:pPr>
      <w:rPr>
        <w:rFonts w:hint="default" w:ascii="Courier New" w:hAnsi="Courier New"/>
      </w:rPr>
    </w:lvl>
    <w:lvl w:ilvl="5" w:tplc="08090005" w:tentative="1">
      <w:start w:val="1"/>
      <w:numFmt w:val="bullet"/>
      <w:lvlText w:val=""/>
      <w:lvlJc w:val="left"/>
      <w:pPr>
        <w:ind w:left="12720" w:hanging="360"/>
      </w:pPr>
      <w:rPr>
        <w:rFonts w:hint="default" w:ascii="Wingdings" w:hAnsi="Wingdings"/>
      </w:rPr>
    </w:lvl>
    <w:lvl w:ilvl="6" w:tplc="08090001" w:tentative="1">
      <w:start w:val="1"/>
      <w:numFmt w:val="bullet"/>
      <w:lvlText w:val=""/>
      <w:lvlJc w:val="left"/>
      <w:pPr>
        <w:ind w:left="13440" w:hanging="360"/>
      </w:pPr>
      <w:rPr>
        <w:rFonts w:hint="default" w:ascii="Symbol" w:hAnsi="Symbol"/>
      </w:rPr>
    </w:lvl>
    <w:lvl w:ilvl="7" w:tplc="08090003" w:tentative="1">
      <w:start w:val="1"/>
      <w:numFmt w:val="bullet"/>
      <w:lvlText w:val="o"/>
      <w:lvlJc w:val="left"/>
      <w:pPr>
        <w:ind w:left="14160" w:hanging="360"/>
      </w:pPr>
      <w:rPr>
        <w:rFonts w:hint="default" w:ascii="Courier New" w:hAnsi="Courier New"/>
      </w:rPr>
    </w:lvl>
    <w:lvl w:ilvl="8" w:tplc="08090005" w:tentative="1">
      <w:start w:val="1"/>
      <w:numFmt w:val="bullet"/>
      <w:lvlText w:val=""/>
      <w:lvlJc w:val="left"/>
      <w:pPr>
        <w:ind w:left="14880" w:hanging="360"/>
      </w:pPr>
      <w:rPr>
        <w:rFonts w:hint="default" w:ascii="Wingdings" w:hAnsi="Wingdings"/>
      </w:rPr>
    </w:lvl>
  </w:abstractNum>
  <w:abstractNum w:abstractNumId="3" w15:restartNumberingAfterBreak="0">
    <w:nsid w:val="3382334A"/>
    <w:multiLevelType w:val="hybridMultilevel"/>
    <w:tmpl w:val="AC68C0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382319"/>
    <w:multiLevelType w:val="hybridMultilevel"/>
    <w:tmpl w:val="58BC9E3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4CE6620F"/>
    <w:multiLevelType w:val="hybridMultilevel"/>
    <w:tmpl w:val="5B36783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6" w15:restartNumberingAfterBreak="0">
    <w:nsid w:val="7026344E"/>
    <w:multiLevelType w:val="hybridMultilevel"/>
    <w:tmpl w:val="C928B3B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6"/>
  </w:num>
  <w:num w:numId="4">
    <w:abstractNumId w:val="4"/>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EF2"/>
    <w:rsid w:val="00006DA6"/>
    <w:rsid w:val="00096A37"/>
    <w:rsid w:val="000B6710"/>
    <w:rsid w:val="000C37D4"/>
    <w:rsid w:val="000E5A68"/>
    <w:rsid w:val="000E735A"/>
    <w:rsid w:val="00102F2F"/>
    <w:rsid w:val="00185A76"/>
    <w:rsid w:val="00194EAD"/>
    <w:rsid w:val="001A0109"/>
    <w:rsid w:val="001C5D88"/>
    <w:rsid w:val="001E257F"/>
    <w:rsid w:val="001E7C71"/>
    <w:rsid w:val="001F42F2"/>
    <w:rsid w:val="00230C30"/>
    <w:rsid w:val="00236606"/>
    <w:rsid w:val="002379E6"/>
    <w:rsid w:val="00255F72"/>
    <w:rsid w:val="0027126A"/>
    <w:rsid w:val="002829EB"/>
    <w:rsid w:val="00297FCD"/>
    <w:rsid w:val="002D2C11"/>
    <w:rsid w:val="002F150D"/>
    <w:rsid w:val="002F397F"/>
    <w:rsid w:val="002F6ADA"/>
    <w:rsid w:val="00370CF2"/>
    <w:rsid w:val="003E1426"/>
    <w:rsid w:val="003F6BFF"/>
    <w:rsid w:val="004225E4"/>
    <w:rsid w:val="004248E9"/>
    <w:rsid w:val="004366D7"/>
    <w:rsid w:val="004461EB"/>
    <w:rsid w:val="00455D95"/>
    <w:rsid w:val="004765BA"/>
    <w:rsid w:val="00486DE7"/>
    <w:rsid w:val="004D2441"/>
    <w:rsid w:val="00523102"/>
    <w:rsid w:val="00557938"/>
    <w:rsid w:val="00571E96"/>
    <w:rsid w:val="00584242"/>
    <w:rsid w:val="005E4346"/>
    <w:rsid w:val="00604934"/>
    <w:rsid w:val="0061067E"/>
    <w:rsid w:val="006D5DC2"/>
    <w:rsid w:val="00733E62"/>
    <w:rsid w:val="007F47CB"/>
    <w:rsid w:val="00800F2F"/>
    <w:rsid w:val="0080403C"/>
    <w:rsid w:val="00807A4C"/>
    <w:rsid w:val="008252E9"/>
    <w:rsid w:val="008525FB"/>
    <w:rsid w:val="00870230"/>
    <w:rsid w:val="00877267"/>
    <w:rsid w:val="008D4DB4"/>
    <w:rsid w:val="008D7A62"/>
    <w:rsid w:val="009000CD"/>
    <w:rsid w:val="00914947"/>
    <w:rsid w:val="00922EF2"/>
    <w:rsid w:val="00963178"/>
    <w:rsid w:val="009B3156"/>
    <w:rsid w:val="009D166F"/>
    <w:rsid w:val="00A00E63"/>
    <w:rsid w:val="00A3700B"/>
    <w:rsid w:val="00A445DE"/>
    <w:rsid w:val="00A50F2C"/>
    <w:rsid w:val="00A51F70"/>
    <w:rsid w:val="00A6444E"/>
    <w:rsid w:val="00AA49DF"/>
    <w:rsid w:val="00B24944"/>
    <w:rsid w:val="00B3281D"/>
    <w:rsid w:val="00B43845"/>
    <w:rsid w:val="00B84D17"/>
    <w:rsid w:val="00B87730"/>
    <w:rsid w:val="00B904FC"/>
    <w:rsid w:val="00B9450B"/>
    <w:rsid w:val="00B97C1E"/>
    <w:rsid w:val="00BA3D8D"/>
    <w:rsid w:val="00C312CF"/>
    <w:rsid w:val="00C664C1"/>
    <w:rsid w:val="00C71A60"/>
    <w:rsid w:val="00CB595E"/>
    <w:rsid w:val="00CD4CE8"/>
    <w:rsid w:val="00D03F95"/>
    <w:rsid w:val="00D44014"/>
    <w:rsid w:val="00D86948"/>
    <w:rsid w:val="00DD3B8D"/>
    <w:rsid w:val="00E13352"/>
    <w:rsid w:val="00E33FA5"/>
    <w:rsid w:val="00E364E9"/>
    <w:rsid w:val="00E5123F"/>
    <w:rsid w:val="00E72B4A"/>
    <w:rsid w:val="00EA24C6"/>
    <w:rsid w:val="00EF1586"/>
    <w:rsid w:val="00F003EE"/>
    <w:rsid w:val="00F46192"/>
    <w:rsid w:val="00F6279C"/>
    <w:rsid w:val="00F665A5"/>
    <w:rsid w:val="00F81C5C"/>
    <w:rsid w:val="00FA6A04"/>
    <w:rsid w:val="00FC4F46"/>
    <w:rsid w:val="00FD7C4F"/>
    <w:rsid w:val="00FE5D96"/>
    <w:rsid w:val="00FF5792"/>
    <w:rsid w:val="09FB0997"/>
    <w:rsid w:val="0BF97CA5"/>
    <w:rsid w:val="1FB29FF9"/>
    <w:rsid w:val="2366648D"/>
    <w:rsid w:val="2F162B84"/>
    <w:rsid w:val="31DBDC32"/>
    <w:rsid w:val="3ED7E1A3"/>
    <w:rsid w:val="5D37F3FB"/>
    <w:rsid w:val="5DBEB69D"/>
    <w:rsid w:val="64BC81D7"/>
    <w:rsid w:val="64C470F2"/>
    <w:rsid w:val="7D994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8D836"/>
  <w15:chartTrackingRefBased/>
  <w15:docId w15:val="{2DC1DB4F-9CE1-42EB-ABA1-29AEDBBC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22EF2"/>
    <w:pPr>
      <w:ind w:left="720"/>
      <w:contextualSpacing/>
    </w:pPr>
  </w:style>
  <w:style w:type="character" w:styleId="Hyperlink">
    <w:name w:val="Hyperlink"/>
    <w:basedOn w:val="DefaultParagraphFont"/>
    <w:uiPriority w:val="99"/>
    <w:unhideWhenUsed/>
    <w:rsid w:val="00F003EE"/>
    <w:rPr>
      <w:color w:val="0000FF"/>
      <w:u w:val="single"/>
    </w:rPr>
  </w:style>
  <w:style w:type="character" w:styleId="marknc98nelg2" w:customStyle="1">
    <w:name w:val="marknc98nelg2"/>
    <w:rsid w:val="00F003EE"/>
  </w:style>
  <w:style w:type="character" w:styleId="UnresolvedMention" w:customStyle="1">
    <w:name w:val="Unresolved Mention"/>
    <w:basedOn w:val="DefaultParagraphFont"/>
    <w:uiPriority w:val="99"/>
    <w:semiHidden/>
    <w:unhideWhenUsed/>
    <w:rsid w:val="002D2C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3.png" Id="R4260bbdd4e9e4ee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c85b67-40c5-4a67-b1ad-d47a7dd75769">
      <Terms xmlns="http://schemas.microsoft.com/office/infopath/2007/PartnerControls"/>
    </lcf76f155ced4ddcb4097134ff3c332f>
    <TaxCatchAll xmlns="bfa77bdc-52be-400d-b652-c38280cbf7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AA726E2911D242AE15424914103A0E" ma:contentTypeVersion="15" ma:contentTypeDescription="Create a new document." ma:contentTypeScope="" ma:versionID="f95bcb732f14c75e8552e45fdf34ff7f">
  <xsd:schema xmlns:xsd="http://www.w3.org/2001/XMLSchema" xmlns:xs="http://www.w3.org/2001/XMLSchema" xmlns:p="http://schemas.microsoft.com/office/2006/metadata/properties" xmlns:ns2="bfa77bdc-52be-400d-b652-c38280cbf726" xmlns:ns3="4dc85b67-40c5-4a67-b1ad-d47a7dd75769" targetNamespace="http://schemas.microsoft.com/office/2006/metadata/properties" ma:root="true" ma:fieldsID="d0a9989ef678d5e1db7cebf20237506a" ns2:_="" ns3:_="">
    <xsd:import namespace="bfa77bdc-52be-400d-b652-c38280cbf726"/>
    <xsd:import namespace="4dc85b67-40c5-4a67-b1ad-d47a7dd757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77bdc-52be-400d-b652-c38280cbf72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37dd54e-fc8a-49ad-98bc-f64d3063feca}" ma:internalName="TaxCatchAll" ma:showField="CatchAllData" ma:web="bfa77bdc-52be-400d-b652-c38280cbf72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c85b67-40c5-4a67-b1ad-d47a7dd757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7c134f1-eff0-42f2-b405-5e4821d110b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514E70-4109-4824-B093-C2B1E160FE01}">
  <ds:schemaRefs>
    <ds:schemaRef ds:uri="http://schemas.microsoft.com/sharepoint/v3/contenttype/forms"/>
  </ds:schemaRefs>
</ds:datastoreItem>
</file>

<file path=customXml/itemProps2.xml><?xml version="1.0" encoding="utf-8"?>
<ds:datastoreItem xmlns:ds="http://schemas.openxmlformats.org/officeDocument/2006/customXml" ds:itemID="{97D4EB7A-2676-4142-8747-F07145083DA0}">
  <ds:schemaRefs>
    <ds:schemaRef ds:uri="http://schemas.microsoft.com/office/2006/metadata/properties"/>
    <ds:schemaRef ds:uri="http://schemas.microsoft.com/office/infopath/2007/PartnerControls"/>
    <ds:schemaRef ds:uri="d532d795-2ef7-4ec2-853c-947ea55cbf3b"/>
    <ds:schemaRef ds:uri="edb9d0e4-5370-4cfb-9e4e-bdf6de379f60"/>
  </ds:schemaRefs>
</ds:datastoreItem>
</file>

<file path=customXml/itemProps3.xml><?xml version="1.0" encoding="utf-8"?>
<ds:datastoreItem xmlns:ds="http://schemas.openxmlformats.org/officeDocument/2006/customXml" ds:itemID="{2CE323AE-07E3-4716-8452-050AB5B8FC4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Chloe Smith</dc:creator>
  <keywords/>
  <dc:description/>
  <lastModifiedBy>Tom Shaw (Eastcott)</lastModifiedBy>
  <revision>5</revision>
  <dcterms:created xsi:type="dcterms:W3CDTF">2024-05-17T15:33:00.0000000Z</dcterms:created>
  <dcterms:modified xsi:type="dcterms:W3CDTF">2025-03-09T10:57:34.4905578Z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0x010100A0AA726E2911D242AE15424914103A0E</vt:lpwstr>
  </property>
  <property fmtid="{D5CDD505-2E9C-101B-9397-08002B2CF9AE}" pid="3" name="MediaServiceImageTags">
    <vt:lpwstr/>
  </property>
</Properties>
</file>